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ascii="新宋体" w:hAnsi="新宋体" w:eastAsia="新宋体" w:cs="新宋体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444444"/>
          <w:sz w:val="32"/>
          <w:szCs w:val="32"/>
          <w:shd w:val="clear" w:color="auto" w:fill="FFFFFF"/>
        </w:rPr>
        <w:t>附件：</w:t>
      </w:r>
    </w:p>
    <w:p>
      <w:pPr>
        <w:spacing w:line="360" w:lineRule="auto"/>
        <w:ind w:firstLine="883" w:firstLineChars="200"/>
        <w:jc w:val="center"/>
        <w:rPr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fldChar w:fldCharType="begin"/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instrText xml:space="preserve"> HYPERLINK "https://ryxfy.hncourt.gov.cn/upload/file/20231216/20231216135343_43070.xlsx" \t "https://ryxfy.hncourt.gov.cn/public/_blank" </w:instrText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fldChar w:fldCharType="separate"/>
      </w:r>
      <w:bookmarkStart w:id="0" w:name="OLE_LINK1"/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  <w:lang w:val="en-US" w:eastAsia="zh-CN"/>
        </w:rPr>
        <w:t>许昌市建安区人民</w:t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法院信息化运维</w:t>
      </w:r>
      <w:bookmarkEnd w:id="0"/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服务采购项目</w:t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fldChar w:fldCharType="end"/>
      </w:r>
      <w:r>
        <w:rPr>
          <w:rFonts w:hint="eastAsia" w:ascii="新宋体" w:hAnsi="新宋体" w:eastAsia="新宋体" w:cs="新宋体"/>
          <w:b/>
          <w:bCs/>
          <w:color w:val="444444"/>
          <w:sz w:val="44"/>
          <w:szCs w:val="44"/>
          <w:shd w:val="clear" w:color="auto" w:fill="FFFFFF"/>
        </w:rPr>
        <w:t>服务范围及内容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</w:t>
      </w:r>
      <w:bookmarkStart w:id="1" w:name="OLE_LINK2"/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许昌市建安区人</w:t>
      </w:r>
      <w:bookmarkStart w:id="2" w:name="OLE_LINK4"/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民</w:t>
      </w:r>
      <w:bookmarkEnd w:id="2"/>
      <w:r>
        <w:rPr>
          <w:rFonts w:hint="eastAsia" w:ascii="仿宋" w:hAnsi="仿宋" w:eastAsia="仿宋" w:cs="仿宋"/>
          <w:sz w:val="32"/>
          <w:szCs w:val="32"/>
        </w:rPr>
        <w:t>法院</w:t>
      </w:r>
      <w:bookmarkEnd w:id="1"/>
      <w:r>
        <w:rPr>
          <w:rFonts w:hint="eastAsia" w:ascii="仿宋" w:hAnsi="仿宋" w:eastAsia="仿宋" w:cs="仿宋"/>
          <w:sz w:val="32"/>
          <w:szCs w:val="32"/>
        </w:rPr>
        <w:t>信息化运维服务特点，现制定如下运维方案：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许昌市建安区人民</w:t>
      </w:r>
      <w:r>
        <w:rPr>
          <w:rFonts w:hint="eastAsia" w:ascii="仿宋" w:hAnsi="仿宋" w:eastAsia="仿宋" w:cs="仿宋"/>
          <w:sz w:val="32"/>
          <w:szCs w:val="32"/>
        </w:rPr>
        <w:t>法院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信息化运维工作，常驻法院按照工作日上班和实际需要安排服务，24小时电话支持服务，具有类似项目运维经验的供应商可优先考虑。主要工作内容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</w:t>
      </w:r>
      <w:bookmarkStart w:id="3" w:name="OLE_LINK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预算费用情况说明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</w:rPr>
        <w:t>如下：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1、业务软件运维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（1）运维范围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业务软件是信息化工作的基础核心，运维范围包含全省统一办公办案平台系列软件和许昌法院自建软件，主要包含审判流程管理软件、涉诉信访系统、办公软件、数字审委会、庭审应用等系统。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（2）运维内容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对于所有业务软件，面向驻场法院，需完成如下工作：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数据库系统运维：运行状态监控和预警、定期巡检维护、开关机、故障处理、配置信息备份管理、技术文档管理等。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中间件系统运维：运行状态监控和预警、定期巡检维护、开关机、故障处理、配置信息备份管理、技术文档管理等。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应用软件运维：对我院现有应用软件进行运行状态监控及预警、定期巡检维护、故障处理、软件BUG处理、使用支持、系统培训、演示汇报等。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使用培训：保障法院干警，能够熟练使用应用软件，培训应用软件，定期给新入职干警提供培训服务。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技术支持：提供技术支持热线服务，加强与中院运维小组日常沟通，及时上报、处理软件应用系统使用中的问题。</w:t>
      </w:r>
    </w:p>
    <w:p>
      <w:pPr>
        <w:pStyle w:val="2"/>
        <w:spacing w:after="0" w:line="36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2、硬件系统运维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（1）运维目标：保障驻场法院法庭设备、法庭终端等系统稳定运行，及时响应和排除系统故障，确保系统可用性。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（2）运维范围：硬件设备的操作及日常维修维护。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（3）运维内容主要如下：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系统定期巡检维护，包括设备状态检查、功能检查等。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按要求（如节假日）对设备进行关机或开机。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系统故障响应、诊断与报修、配合厂家处理故障等。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预算费用情况说明</w:t>
      </w:r>
      <w:bookmarkStart w:id="6" w:name="_GoBack"/>
      <w:bookmarkEnd w:id="6"/>
    </w:p>
    <w:p>
      <w:pPr>
        <w:pStyle w:val="2"/>
        <w:numPr>
          <w:ilvl w:val="0"/>
          <w:numId w:val="0"/>
        </w:numPr>
        <w:ind w:firstLine="64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由于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前期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合同到期后，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为保障我院信息化设备正常运行，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原</w:t>
      </w:r>
      <w:bookmarkStart w:id="4" w:name="OLE_LINK6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运维</w:t>
      </w:r>
      <w:bookmarkEnd w:id="4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仍在为我院提供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日常</w:t>
      </w:r>
      <w:bookmarkStart w:id="5" w:name="OLE_LINK5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运维服务</w:t>
      </w:r>
      <w:bookmarkEnd w:id="5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投标人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最终报价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包含须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原运维公司支付的自2025年5月20日至合同签订之日的相关费用。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0952D"/>
    <w:multiLevelType w:val="singleLevel"/>
    <w:tmpl w:val="8CA0952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zg2MmVhYWU0NjVkOTcwNTQ4MGQ4MDMzZTI3YWYifQ=="/>
  </w:docVars>
  <w:rsids>
    <w:rsidRoot w:val="00AF2B58"/>
    <w:rsid w:val="003117DB"/>
    <w:rsid w:val="00AF2B58"/>
    <w:rsid w:val="00C6772D"/>
    <w:rsid w:val="05DF2A15"/>
    <w:rsid w:val="073C428E"/>
    <w:rsid w:val="097D3E1A"/>
    <w:rsid w:val="1B593527"/>
    <w:rsid w:val="2E35430D"/>
    <w:rsid w:val="344A4D63"/>
    <w:rsid w:val="4B076AD9"/>
    <w:rsid w:val="50492ACD"/>
    <w:rsid w:val="58320C13"/>
    <w:rsid w:val="59D3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  <w:rPr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803</Characters>
  <Lines>6</Lines>
  <Paragraphs>1</Paragraphs>
  <TotalTime>2</TotalTime>
  <ScaleCrop>false</ScaleCrop>
  <LinksUpToDate>false</LinksUpToDate>
  <CharactersWithSpaces>803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2023-05-12T04:36:00Z</dcterms:created>
  <dc:creator>Admin</dc:creator>
  <cp:lastModifiedBy>Lenovo</cp:lastModifiedBy>
  <dcterms:modified xsi:type="dcterms:W3CDTF">2025-08-21T01:13:31Z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65A02437D0DF4297ACEDA4C8F141FBE3_12</vt:lpwstr>
  </property>
</Properties>
</file>